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1E" w:rsidRPr="00724B68" w:rsidRDefault="007C471E" w:rsidP="007C471E">
      <w:pPr>
        <w:spacing w:after="0"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Общ преглед</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След 1947 г. в България бе въведен съветския образователно-научен модел. Това е модел на тесните специализации и квалификации и при него е характерно нарушеното единство между  преподаване и научни изследвания. При практическата реализация на този модел Софийският университет „Св. Климент Охридски“ бе подложен на тежки деструктивни промени – загуби част от преподавателите си, загуби част от факултетите си, за да се постави началото на други висши училища и  институти на БАН до прословутото решение на Комитета за наука и култура (КНИК) за преобразуването му във Висш педагогически институт „Димитър Благоев“.</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Съветският образователно-научен модел при реализацията му в България постепенно оформи 5 основни белези: 1) голям брой </w:t>
      </w:r>
      <w:r w:rsidRPr="00724B68">
        <w:rPr>
          <w:rFonts w:ascii="Times New Roman" w:eastAsia="Times New Roman" w:hAnsi="Times New Roman" w:cs="Times New Roman"/>
          <w:b/>
          <w:bCs/>
          <w:sz w:val="24"/>
          <w:szCs w:val="24"/>
          <w:lang w:eastAsia="bg-BG"/>
        </w:rPr>
        <w:t>постоянни щатове</w:t>
      </w:r>
      <w:r w:rsidRPr="00724B68">
        <w:rPr>
          <w:rFonts w:ascii="Times New Roman" w:eastAsia="Times New Roman" w:hAnsi="Times New Roman" w:cs="Times New Roman"/>
          <w:sz w:val="24"/>
          <w:szCs w:val="24"/>
          <w:lang w:eastAsia="bg-BG"/>
        </w:rPr>
        <w:t xml:space="preserve">, които в крайна сметка блокират развитието на образователните институции; 2) </w:t>
      </w:r>
      <w:r w:rsidRPr="00724B68">
        <w:rPr>
          <w:rFonts w:ascii="Times New Roman" w:eastAsia="Times New Roman" w:hAnsi="Times New Roman" w:cs="Times New Roman"/>
          <w:b/>
          <w:bCs/>
          <w:sz w:val="24"/>
          <w:szCs w:val="24"/>
          <w:lang w:eastAsia="bg-BG"/>
        </w:rPr>
        <w:t>голям административен персонал</w:t>
      </w:r>
      <w:r w:rsidRPr="00724B68">
        <w:rPr>
          <w:rFonts w:ascii="Times New Roman" w:eastAsia="Times New Roman" w:hAnsi="Times New Roman" w:cs="Times New Roman"/>
          <w:sz w:val="24"/>
          <w:szCs w:val="24"/>
          <w:lang w:eastAsia="bg-BG"/>
        </w:rPr>
        <w:t xml:space="preserve">, който с утежнените си процедури не е в помощ нито на академичното тяло, нито на студентите; 3) </w:t>
      </w:r>
      <w:r w:rsidRPr="00724B68">
        <w:rPr>
          <w:rFonts w:ascii="Times New Roman" w:eastAsia="Times New Roman" w:hAnsi="Times New Roman" w:cs="Times New Roman"/>
          <w:b/>
          <w:bCs/>
          <w:sz w:val="24"/>
          <w:szCs w:val="24"/>
          <w:lang w:eastAsia="bg-BG"/>
        </w:rPr>
        <w:t>репресивни звена</w:t>
      </w:r>
      <w:r w:rsidRPr="00724B68">
        <w:rPr>
          <w:rFonts w:ascii="Times New Roman" w:eastAsia="Times New Roman" w:hAnsi="Times New Roman" w:cs="Times New Roman"/>
          <w:sz w:val="24"/>
          <w:szCs w:val="24"/>
          <w:lang w:eastAsia="bg-BG"/>
        </w:rPr>
        <w:t xml:space="preserve">, които не допускат в университета лица, за които е преценено, че могат да проявят нелоялност към режима; 4) </w:t>
      </w:r>
      <w:proofErr w:type="spellStart"/>
      <w:r w:rsidRPr="00724B68">
        <w:rPr>
          <w:rFonts w:ascii="Times New Roman" w:eastAsia="Times New Roman" w:hAnsi="Times New Roman" w:cs="Times New Roman"/>
          <w:b/>
          <w:bCs/>
          <w:sz w:val="24"/>
          <w:szCs w:val="24"/>
          <w:lang w:eastAsia="bg-BG"/>
        </w:rPr>
        <w:t>псевдонаучни</w:t>
      </w:r>
      <w:proofErr w:type="spellEnd"/>
      <w:r w:rsidRPr="00724B68">
        <w:rPr>
          <w:rFonts w:ascii="Times New Roman" w:eastAsia="Times New Roman" w:hAnsi="Times New Roman" w:cs="Times New Roman"/>
          <w:b/>
          <w:bCs/>
          <w:sz w:val="24"/>
          <w:szCs w:val="24"/>
          <w:lang w:eastAsia="bg-BG"/>
        </w:rPr>
        <w:t xml:space="preserve"> звена</w:t>
      </w:r>
      <w:r w:rsidRPr="00724B68">
        <w:rPr>
          <w:rFonts w:ascii="Times New Roman" w:eastAsia="Times New Roman" w:hAnsi="Times New Roman" w:cs="Times New Roman"/>
          <w:sz w:val="24"/>
          <w:szCs w:val="24"/>
          <w:lang w:eastAsia="bg-BG"/>
        </w:rPr>
        <w:t xml:space="preserve">, проповядващи комунистическата идеология и войнствения атеизъм; 5) </w:t>
      </w:r>
      <w:r w:rsidRPr="00724B68">
        <w:rPr>
          <w:rFonts w:ascii="Times New Roman" w:eastAsia="Times New Roman" w:hAnsi="Times New Roman" w:cs="Times New Roman"/>
          <w:b/>
          <w:bCs/>
          <w:sz w:val="24"/>
          <w:szCs w:val="24"/>
          <w:lang w:eastAsia="bg-BG"/>
        </w:rPr>
        <w:t>звена от „</w:t>
      </w:r>
      <w:proofErr w:type="spellStart"/>
      <w:r w:rsidRPr="00724B68">
        <w:rPr>
          <w:rFonts w:ascii="Times New Roman" w:eastAsia="Times New Roman" w:hAnsi="Times New Roman" w:cs="Times New Roman"/>
          <w:b/>
          <w:bCs/>
          <w:sz w:val="24"/>
          <w:szCs w:val="24"/>
          <w:lang w:eastAsia="bg-BG"/>
        </w:rPr>
        <w:t>сюнгеров</w:t>
      </w:r>
      <w:proofErr w:type="spellEnd"/>
      <w:r w:rsidRPr="00724B68">
        <w:rPr>
          <w:rFonts w:ascii="Times New Roman" w:eastAsia="Times New Roman" w:hAnsi="Times New Roman" w:cs="Times New Roman"/>
          <w:b/>
          <w:bCs/>
          <w:sz w:val="24"/>
          <w:szCs w:val="24"/>
          <w:lang w:eastAsia="bg-BG"/>
        </w:rPr>
        <w:t>“ тип</w:t>
      </w:r>
      <w:r w:rsidRPr="00724B68">
        <w:rPr>
          <w:rFonts w:ascii="Times New Roman" w:eastAsia="Times New Roman" w:hAnsi="Times New Roman" w:cs="Times New Roman"/>
          <w:sz w:val="24"/>
          <w:szCs w:val="24"/>
          <w:lang w:eastAsia="bg-BG"/>
        </w:rPr>
        <w:t>, погълнали големи материални и човешки ресурси, създадени около лица във властта или близки до нея.</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Приемането на Закона за висшето образование (1995) и подписването на Болонската декларация (1999) поставиха началото на реформата в българското висше образование. Два са основните жалони на тази реформа: 1) отказ от модела на тесните специализации и квалификации и въвеждане на модела на </w:t>
      </w:r>
      <w:proofErr w:type="spellStart"/>
      <w:r w:rsidRPr="00724B68">
        <w:rPr>
          <w:rFonts w:ascii="Times New Roman" w:eastAsia="Times New Roman" w:hAnsi="Times New Roman" w:cs="Times New Roman"/>
          <w:sz w:val="24"/>
          <w:szCs w:val="24"/>
          <w:lang w:eastAsia="bg-BG"/>
        </w:rPr>
        <w:t>широкопрофилната</w:t>
      </w:r>
      <w:proofErr w:type="spellEnd"/>
      <w:r w:rsidRPr="00724B68">
        <w:rPr>
          <w:rFonts w:ascii="Times New Roman" w:eastAsia="Times New Roman" w:hAnsi="Times New Roman" w:cs="Times New Roman"/>
          <w:sz w:val="24"/>
          <w:szCs w:val="24"/>
          <w:lang w:eastAsia="bg-BG"/>
        </w:rPr>
        <w:t xml:space="preserve"> подготовка от университетски тип; 2) възстановяване на единството между преподаване и научни изследвания, </w:t>
      </w:r>
      <w:proofErr w:type="spellStart"/>
      <w:r w:rsidRPr="00724B68">
        <w:rPr>
          <w:rFonts w:ascii="Times New Roman" w:eastAsia="Times New Roman" w:hAnsi="Times New Roman" w:cs="Times New Roman"/>
          <w:sz w:val="24"/>
          <w:szCs w:val="24"/>
          <w:lang w:eastAsia="bg-BG"/>
        </w:rPr>
        <w:t>education</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and</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research</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belong</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together</w:t>
      </w:r>
      <w:proofErr w:type="spellEnd"/>
      <w:r w:rsidRPr="00724B68">
        <w:rPr>
          <w:rFonts w:ascii="Times New Roman" w:eastAsia="Times New Roman" w:hAnsi="Times New Roman" w:cs="Times New Roman"/>
          <w:sz w:val="24"/>
          <w:szCs w:val="24"/>
          <w:lang w:eastAsia="bg-BG"/>
        </w:rPr>
        <w:t xml:space="preserve">, което е същността на идеята за университет. Така българското висше образование се структурира в три цикъла: 1) </w:t>
      </w:r>
      <w:proofErr w:type="spellStart"/>
      <w:r w:rsidRPr="00724B68">
        <w:rPr>
          <w:rFonts w:ascii="Times New Roman" w:eastAsia="Times New Roman" w:hAnsi="Times New Roman" w:cs="Times New Roman"/>
          <w:sz w:val="24"/>
          <w:szCs w:val="24"/>
          <w:lang w:eastAsia="bg-BG"/>
        </w:rPr>
        <w:t>широкопрофилен</w:t>
      </w:r>
      <w:proofErr w:type="spellEnd"/>
      <w:r w:rsidRPr="00724B68">
        <w:rPr>
          <w:rFonts w:ascii="Times New Roman" w:eastAsia="Times New Roman" w:hAnsi="Times New Roman" w:cs="Times New Roman"/>
          <w:sz w:val="24"/>
          <w:szCs w:val="24"/>
          <w:lang w:eastAsia="bg-BG"/>
        </w:rPr>
        <w:t xml:space="preserve"> </w:t>
      </w:r>
      <w:r w:rsidRPr="00724B68">
        <w:rPr>
          <w:rFonts w:ascii="Times New Roman" w:eastAsia="Times New Roman" w:hAnsi="Times New Roman" w:cs="Times New Roman"/>
          <w:b/>
          <w:bCs/>
          <w:sz w:val="24"/>
          <w:szCs w:val="24"/>
          <w:lang w:eastAsia="bg-BG"/>
        </w:rPr>
        <w:t>без тесни специализации</w:t>
      </w:r>
      <w:r w:rsidRPr="00724B68">
        <w:rPr>
          <w:rFonts w:ascii="Times New Roman" w:eastAsia="Times New Roman" w:hAnsi="Times New Roman" w:cs="Times New Roman"/>
          <w:sz w:val="24"/>
          <w:szCs w:val="24"/>
          <w:lang w:eastAsia="bg-BG"/>
        </w:rPr>
        <w:t xml:space="preserve">, който в 4 години трябва да доведе до образователно-квалификационната степен „бакалавър“; 2) специализации в определени тематични области, които в 3 семестъра трябва да доведат до образователно-квалификационна степен „магистър“; 3) подготовка за научна дейност в 3 години, която трябва да доведе до образователната и научна степен „доктор“. Разширената версия на Болонската декларация (2001) коментира и появилия се процес на </w:t>
      </w:r>
      <w:proofErr w:type="spellStart"/>
      <w:r w:rsidRPr="00724B68">
        <w:rPr>
          <w:rFonts w:ascii="Times New Roman" w:eastAsia="Times New Roman" w:hAnsi="Times New Roman" w:cs="Times New Roman"/>
          <w:sz w:val="24"/>
          <w:szCs w:val="24"/>
          <w:lang w:eastAsia="bg-BG"/>
        </w:rPr>
        <w:t>макдоналдизация</w:t>
      </w:r>
      <w:proofErr w:type="spellEnd"/>
      <w:r w:rsidRPr="00724B68">
        <w:rPr>
          <w:rFonts w:ascii="Times New Roman" w:eastAsia="Times New Roman" w:hAnsi="Times New Roman" w:cs="Times New Roman"/>
          <w:sz w:val="24"/>
          <w:szCs w:val="24"/>
          <w:lang w:eastAsia="bg-BG"/>
        </w:rPr>
        <w:t xml:space="preserve"> на висшето образование с императивните твърдения: „образованието не е стока, студентът не е клиент, университетът не е супермаркет“. </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За повече подробности вж. </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hyperlink r:id="rId4" w:tgtFrame="_blank" w:history="1">
        <w:r w:rsidRPr="00724B68">
          <w:rPr>
            <w:rFonts w:ascii="Times New Roman" w:eastAsia="Times New Roman" w:hAnsi="Times New Roman" w:cs="Times New Roman"/>
            <w:color w:val="0000FF"/>
            <w:sz w:val="24"/>
            <w:szCs w:val="24"/>
            <w:u w:val="single"/>
            <w:lang w:eastAsia="bg-BG"/>
          </w:rPr>
          <w:t>http://ia700400.us.archive.org/2/items/ToTheTheoryOfEducationalReformsInBulgariaASeriesOfPapersUnderThe/before_toshev.pdf</w:t>
        </w:r>
      </w:hyperlink>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w:t>
      </w:r>
      <w:r w:rsidRPr="00724B68">
        <w:rPr>
          <w:rFonts w:ascii="Times New Roman" w:eastAsia="Times New Roman" w:hAnsi="Times New Roman" w:cs="Times New Roman"/>
          <w:b/>
          <w:bCs/>
          <w:sz w:val="24"/>
          <w:szCs w:val="24"/>
          <w:lang w:eastAsia="bg-BG"/>
        </w:rPr>
        <w:t>Какво е положението днес?</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При Закона за академичната автономия броят на специалностите в българските висши училища надхвърли 600, със Закона за висшето образование те намаляха почти тройно без да се изчистят напълно от тесните специализации на бакалавърско ниво. Тези тесни специализации се появиха и скрито в специалностите под формата на различни модули. С намаляването на броя на студентите, с драматичното намаляване на интереса към природните специалности, с насочването на студентите към „лесните“ специалности, с </w:t>
      </w:r>
      <w:r w:rsidRPr="00724B68">
        <w:rPr>
          <w:rFonts w:ascii="Times New Roman" w:eastAsia="Times New Roman" w:hAnsi="Times New Roman" w:cs="Times New Roman"/>
          <w:sz w:val="24"/>
          <w:szCs w:val="24"/>
          <w:lang w:eastAsia="bg-BG"/>
        </w:rPr>
        <w:lastRenderedPageBreak/>
        <w:t>появата на корупционните практики, броят на специалностите в грубо противоречие с идеите на Болонската декларация, започна пак неудържимо да расте. А броят на магистърските програми в българските висши училища надхвърли вече 10 000.</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Коя е причината за това развитие?</w:t>
      </w:r>
      <w:r w:rsidRPr="00724B68">
        <w:rPr>
          <w:rFonts w:ascii="Times New Roman" w:eastAsia="Times New Roman" w:hAnsi="Times New Roman" w:cs="Times New Roman"/>
          <w:sz w:val="24"/>
          <w:szCs w:val="24"/>
          <w:lang w:eastAsia="bg-BG"/>
        </w:rPr>
        <w:t xml:space="preserve"> – причината е, че ние нямаме кураж да намалим броя на постоянните позиции в университетите и да въведем временните щатове, които са гръбнакът на науката навсякъде по света. Нашите университети имат много преподаватели, които трябва да имат пълна учебна заетост, за да получават пълните си заплати. Затова броят на специалностите, повечето тесни вместо </w:t>
      </w:r>
      <w:proofErr w:type="spellStart"/>
      <w:r w:rsidRPr="00724B68">
        <w:rPr>
          <w:rFonts w:ascii="Times New Roman" w:eastAsia="Times New Roman" w:hAnsi="Times New Roman" w:cs="Times New Roman"/>
          <w:sz w:val="24"/>
          <w:szCs w:val="24"/>
          <w:lang w:eastAsia="bg-BG"/>
        </w:rPr>
        <w:t>широкопрофилни</w:t>
      </w:r>
      <w:proofErr w:type="spellEnd"/>
      <w:r w:rsidRPr="00724B68">
        <w:rPr>
          <w:rFonts w:ascii="Times New Roman" w:eastAsia="Times New Roman" w:hAnsi="Times New Roman" w:cs="Times New Roman"/>
          <w:sz w:val="24"/>
          <w:szCs w:val="24"/>
          <w:lang w:eastAsia="bg-BG"/>
        </w:rPr>
        <w:t>, расте с надеждата, че с тях ще се привлекат повече студенти и по този начин ще се осигури учебна заетост за всички.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Ето няколко случайни примери: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Биологически факултет (бакалавърски програми):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Биология;</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Молекулярна биология;</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Биотехнологии</w:t>
      </w:r>
      <w:proofErr w:type="spellEnd"/>
      <w:r w:rsidRPr="00724B68">
        <w:rPr>
          <w:rFonts w:ascii="Times New Roman" w:eastAsia="Times New Roman" w:hAnsi="Times New Roman" w:cs="Times New Roman"/>
          <w:sz w:val="24"/>
          <w:szCs w:val="24"/>
          <w:lang w:eastAsia="bg-BG"/>
        </w:rPr>
        <w:t>;</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Екология и опазване на околната среда;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Биология и химия;</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География и биология;</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Биомениджмънт</w:t>
      </w:r>
      <w:proofErr w:type="spellEnd"/>
      <w:r w:rsidRPr="00724B68">
        <w:rPr>
          <w:rFonts w:ascii="Times New Roman" w:eastAsia="Times New Roman" w:hAnsi="Times New Roman" w:cs="Times New Roman"/>
          <w:sz w:val="24"/>
          <w:szCs w:val="24"/>
          <w:lang w:eastAsia="bg-BG"/>
        </w:rPr>
        <w:t xml:space="preserve"> и устойчиво развитие;</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Биология и английски език.</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Физически факултет (бакалавърски програми):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Физика; </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Инженерна физика;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Ядрена техника и ядрена енергетика;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Астофизика</w:t>
      </w:r>
      <w:proofErr w:type="spellEnd"/>
      <w:r w:rsidRPr="00724B68">
        <w:rPr>
          <w:rFonts w:ascii="Times New Roman" w:eastAsia="Times New Roman" w:hAnsi="Times New Roman" w:cs="Times New Roman"/>
          <w:sz w:val="24"/>
          <w:szCs w:val="24"/>
          <w:lang w:eastAsia="bg-BG"/>
        </w:rPr>
        <w:t>, метеорология и геофизика;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Медицинска физика;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Физика и математика;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Физика и информатика;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Комуникации и физична електроника;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lastRenderedPageBreak/>
        <w:t>Квантова и космическа теоретична физика;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Оптометрия</w:t>
      </w:r>
      <w:proofErr w:type="spellEnd"/>
      <w:r w:rsidRPr="00724B68">
        <w:rPr>
          <w:rFonts w:ascii="Times New Roman" w:eastAsia="Times New Roman" w:hAnsi="Times New Roman" w:cs="Times New Roman"/>
          <w:sz w:val="24"/>
          <w:szCs w:val="24"/>
          <w:lang w:eastAsia="bg-BG"/>
        </w:rPr>
        <w:t>;</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Фотоника</w:t>
      </w:r>
      <w:proofErr w:type="spellEnd"/>
      <w:r w:rsidRPr="00724B68">
        <w:rPr>
          <w:rFonts w:ascii="Times New Roman" w:eastAsia="Times New Roman" w:hAnsi="Times New Roman" w:cs="Times New Roman"/>
          <w:sz w:val="24"/>
          <w:szCs w:val="24"/>
          <w:lang w:eastAsia="bg-BG"/>
        </w:rPr>
        <w:t xml:space="preserve"> и лазерна физика.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Факултет по математика и информатика (бакалавърски програми):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Математика;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Приложна математика;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Математика и информатика;</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724B68">
        <w:rPr>
          <w:rFonts w:ascii="Times New Roman" w:eastAsia="Times New Roman" w:hAnsi="Times New Roman" w:cs="Times New Roman"/>
          <w:sz w:val="24"/>
          <w:szCs w:val="24"/>
          <w:lang w:eastAsia="bg-BG"/>
        </w:rPr>
        <w:t>Компятърни</w:t>
      </w:r>
      <w:proofErr w:type="spellEnd"/>
      <w:r w:rsidRPr="00724B68">
        <w:rPr>
          <w:rFonts w:ascii="Times New Roman" w:eastAsia="Times New Roman" w:hAnsi="Times New Roman" w:cs="Times New Roman"/>
          <w:sz w:val="24"/>
          <w:szCs w:val="24"/>
          <w:lang w:eastAsia="bg-BG"/>
        </w:rPr>
        <w:t xml:space="preserve"> науки;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Софтуерно инженерство;</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Информационни системи;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Математика и компютърни науки.</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b/>
          <w:bCs/>
          <w:sz w:val="24"/>
          <w:szCs w:val="24"/>
          <w:lang w:eastAsia="bg-BG"/>
        </w:rPr>
        <w:t>Някои следствия</w:t>
      </w:r>
      <w:r w:rsidRPr="00724B68">
        <w:rPr>
          <w:rFonts w:ascii="Times New Roman" w:eastAsia="Times New Roman" w:hAnsi="Times New Roman" w:cs="Times New Roman"/>
          <w:sz w:val="24"/>
          <w:szCs w:val="24"/>
          <w:lang w:eastAsia="bg-BG"/>
        </w:rPr>
        <w:t>:</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Раздробяването на специалностите не постига търсения резултат. Курсовете се оказват рискови, поради малкия брой студенти в тях. А с прилагането на Закона за развитието на академичния състав се увеличава бюджетния натиск върху висшите училища, защото старшите академични длъжности увеличават броя си. Пак случаен пример: за относително кратък период от време 28 преподаватели от Икономическия университет във Варна са получили академичните длъжности „доцент“ и „професор“. Така екстензивното развитие и постоянните щатове блокират развитието на институциите; впрочем това е известно отдавна. </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 xml:space="preserve">На този фон пожеланията учени от БАН да участват в учебната дейност на големите университети са напълно утопични. Не допускам, че Софийският университет ще се противопостави енергично на т.н. „изследователки университет на БАН“ – името „изследователски“, обаче, внушава, че нашият университет не е такъв, което разбира се не е вярно. Още изграждането на нов университет с бакалавърски програми не е оправдано. Навярно за БАН добрият модел би бил този на </w:t>
      </w:r>
      <w:proofErr w:type="spellStart"/>
      <w:r w:rsidRPr="00724B68">
        <w:rPr>
          <w:rFonts w:ascii="Times New Roman" w:eastAsia="Times New Roman" w:hAnsi="Times New Roman" w:cs="Times New Roman"/>
          <w:sz w:val="24"/>
          <w:szCs w:val="24"/>
          <w:lang w:eastAsia="bg-BG"/>
        </w:rPr>
        <w:t>Danube</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University</w:t>
      </w:r>
      <w:proofErr w:type="spellEnd"/>
      <w:r w:rsidRPr="00724B68">
        <w:rPr>
          <w:rFonts w:ascii="Times New Roman" w:eastAsia="Times New Roman" w:hAnsi="Times New Roman" w:cs="Times New Roman"/>
          <w:sz w:val="24"/>
          <w:szCs w:val="24"/>
          <w:lang w:eastAsia="bg-BG"/>
        </w:rPr>
        <w:t xml:space="preserve"> of </w:t>
      </w:r>
      <w:proofErr w:type="spellStart"/>
      <w:r w:rsidRPr="00724B68">
        <w:rPr>
          <w:rFonts w:ascii="Times New Roman" w:eastAsia="Times New Roman" w:hAnsi="Times New Roman" w:cs="Times New Roman"/>
          <w:sz w:val="24"/>
          <w:szCs w:val="24"/>
          <w:lang w:eastAsia="bg-BG"/>
        </w:rPr>
        <w:t>Krems</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University</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for</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Continuing</w:t>
      </w:r>
      <w:proofErr w:type="spellEnd"/>
      <w:r w:rsidRPr="00724B68">
        <w:rPr>
          <w:rFonts w:ascii="Times New Roman" w:eastAsia="Times New Roman" w:hAnsi="Times New Roman" w:cs="Times New Roman"/>
          <w:sz w:val="24"/>
          <w:szCs w:val="24"/>
          <w:lang w:eastAsia="bg-BG"/>
        </w:rPr>
        <w:t xml:space="preserve"> </w:t>
      </w:r>
      <w:proofErr w:type="spellStart"/>
      <w:r w:rsidRPr="00724B68">
        <w:rPr>
          <w:rFonts w:ascii="Times New Roman" w:eastAsia="Times New Roman" w:hAnsi="Times New Roman" w:cs="Times New Roman"/>
          <w:sz w:val="24"/>
          <w:szCs w:val="24"/>
          <w:lang w:eastAsia="bg-BG"/>
        </w:rPr>
        <w:t>Education</w:t>
      </w:r>
      <w:proofErr w:type="spellEnd"/>
      <w:r w:rsidRPr="00724B68">
        <w:rPr>
          <w:rFonts w:ascii="Times New Roman" w:eastAsia="Times New Roman" w:hAnsi="Times New Roman" w:cs="Times New Roman"/>
          <w:sz w:val="24"/>
          <w:szCs w:val="24"/>
          <w:lang w:eastAsia="bg-BG"/>
        </w:rPr>
        <w:t>. </w:t>
      </w:r>
    </w:p>
    <w:p w:rsidR="007C471E" w:rsidRPr="00724B68" w:rsidRDefault="007C471E" w:rsidP="007C471E">
      <w:pPr>
        <w:spacing w:before="100" w:beforeAutospacing="1" w:after="100" w:afterAutospacing="1" w:line="240" w:lineRule="auto"/>
        <w:rPr>
          <w:rFonts w:ascii="Times New Roman" w:eastAsia="Times New Roman" w:hAnsi="Times New Roman" w:cs="Times New Roman"/>
          <w:sz w:val="24"/>
          <w:szCs w:val="24"/>
          <w:lang w:eastAsia="bg-BG"/>
        </w:rPr>
      </w:pPr>
      <w:r w:rsidRPr="00724B68">
        <w:rPr>
          <w:rFonts w:ascii="Times New Roman" w:eastAsia="Times New Roman" w:hAnsi="Times New Roman" w:cs="Times New Roman"/>
          <w:sz w:val="24"/>
          <w:szCs w:val="24"/>
          <w:lang w:eastAsia="bg-BG"/>
        </w:rPr>
        <w:t>Борислав Тошев</w:t>
      </w:r>
    </w:p>
    <w:p w:rsidR="00C942FD" w:rsidRPr="007C471E" w:rsidRDefault="007C471E">
      <w:pPr>
        <w:rPr>
          <w:lang w:val="en-US"/>
        </w:rPr>
      </w:pPr>
      <w:r>
        <w:rPr>
          <w:lang w:val="en-US"/>
        </w:rPr>
        <w:t xml:space="preserve"> </w:t>
      </w:r>
    </w:p>
    <w:sectPr w:rsidR="00C942FD" w:rsidRPr="007C471E" w:rsidSect="00C94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71E"/>
    <w:rsid w:val="007C471E"/>
    <w:rsid w:val="00C942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a700400.us.archive.org/2/items/ToTheTheoryOfEducationalReformsInBulgariaASeriesOfPapersUnderThe/before_tosh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2019-12-03T07:23:00Z</dcterms:created>
  <dcterms:modified xsi:type="dcterms:W3CDTF">2019-12-03T07:24:00Z</dcterms:modified>
</cp:coreProperties>
</file>